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P23/26.03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Teilsanierung Arndtsporthalle - Fachplanung TA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Verhandlungsverfahren mit Teilnahmewettbewerb gem. §§ 74, 17 VgV (Heizung / Lüftung)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